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第三检察部优化营商环境承诺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深入开展</w:t>
      </w:r>
      <w:r>
        <w:rPr>
          <w:rFonts w:hint="eastAsia"/>
          <w:sz w:val="32"/>
          <w:szCs w:val="32"/>
          <w:lang w:eastAsia="zh-CN"/>
        </w:rPr>
        <w:t>检察干警进企业</w:t>
      </w:r>
      <w:r>
        <w:rPr>
          <w:sz w:val="32"/>
          <w:szCs w:val="32"/>
        </w:rPr>
        <w:t>大调研大走访大排查活动，“面对面”“零距离”了解企业所盼所需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积极</w:t>
      </w:r>
      <w:r>
        <w:rPr>
          <w:sz w:val="32"/>
          <w:szCs w:val="32"/>
        </w:rPr>
        <w:t>收集的涉法涉诉、执法司法环境等方面问题线索，</w:t>
      </w:r>
      <w:r>
        <w:rPr>
          <w:rFonts w:hint="eastAsia"/>
          <w:sz w:val="32"/>
          <w:szCs w:val="32"/>
          <w:lang w:eastAsia="zh-CN"/>
        </w:rPr>
        <w:t>分类汇总，及时办理。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sz w:val="32"/>
          <w:szCs w:val="32"/>
        </w:rPr>
      </w:pPr>
      <w:r>
        <w:rPr>
          <w:sz w:val="32"/>
          <w:szCs w:val="32"/>
        </w:rPr>
        <w:t>结合司法办案，深入开展法治宣传和警示教育，充分发挥门户网站、“两微一端”等新媒体功能，大力宣传检察机关优化营商环境的政策措施、经验做法和典型案例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sz w:val="32"/>
          <w:szCs w:val="32"/>
        </w:rPr>
      </w:pPr>
      <w:r>
        <w:rPr>
          <w:sz w:val="32"/>
          <w:szCs w:val="32"/>
        </w:rPr>
        <w:t>引导企业诚信经营、员工知法守法，主动抵制逃税漏税、制假贩假、侵犯知识产权等违法行为。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sz w:val="32"/>
          <w:szCs w:val="32"/>
        </w:rPr>
      </w:pPr>
      <w:r>
        <w:rPr>
          <w:sz w:val="32"/>
          <w:szCs w:val="32"/>
        </w:rPr>
        <w:t>针对企业发展过程中遇到的法律政策问题，提供咨询服务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及时告知民营企业享有的合法权益，帮助其依法维权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sz w:val="32"/>
          <w:szCs w:val="32"/>
        </w:rPr>
      </w:pPr>
      <w:r>
        <w:rPr>
          <w:sz w:val="32"/>
          <w:szCs w:val="32"/>
        </w:rPr>
        <w:t>认真梳理民营企业在合同签订履行、公司治理、知识产权、劳动用工、行政管理、案件执行等方面可能存在的法律风险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sz w:val="32"/>
          <w:szCs w:val="32"/>
        </w:rPr>
      </w:pPr>
      <w:r>
        <w:rPr>
          <w:sz w:val="32"/>
          <w:szCs w:val="32"/>
        </w:rPr>
        <w:t>帮助民营企业查找、管控自身风险，防止违规违法行为造成企业合法权益受损。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2619E"/>
    <w:multiLevelType w:val="singleLevel"/>
    <w:tmpl w:val="539261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F1785"/>
    <w:rsid w:val="31D0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2021-04-28T09:32:00Z</dcterms:created>
  <dc:creator>Administrator</dc:creator>
  <cp:lastModifiedBy>Administrator</cp:lastModifiedBy>
  <cp:lastPrinted>2021-04-28T09:41:31Z</cp:lastPrinted>
  <dcterms:modified xsi:type="dcterms:W3CDTF">2021-04-28T09:44:02Z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B76D78FE9C2549C1A1E547D70808BB01</vt:lpwstr>
  </property>
</Properties>
</file>